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27AF" w14:textId="3EC59726" w:rsidR="00B11190" w:rsidRDefault="00FB63F2" w:rsidP="00F97F41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D01B4A5" wp14:editId="3FC1C5B0">
            <wp:simplePos x="0" y="0"/>
            <wp:positionH relativeFrom="column">
              <wp:posOffset>-604519</wp:posOffset>
            </wp:positionH>
            <wp:positionV relativeFrom="paragraph">
              <wp:posOffset>-452120</wp:posOffset>
            </wp:positionV>
            <wp:extent cx="6972297" cy="2324099"/>
            <wp:effectExtent l="0" t="0" r="63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297" cy="232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1FCCA" w14:textId="0F56DA39" w:rsidR="00B11190" w:rsidRDefault="003522A7" w:rsidP="003522A7">
      <w:pPr>
        <w:tabs>
          <w:tab w:val="left" w:pos="754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2199E6DF" w14:textId="77777777" w:rsidR="00B11190" w:rsidRDefault="00B11190" w:rsidP="00F97F41">
      <w:pPr>
        <w:jc w:val="center"/>
        <w:rPr>
          <w:sz w:val="44"/>
          <w:szCs w:val="44"/>
        </w:rPr>
      </w:pPr>
    </w:p>
    <w:p w14:paraId="6E14C7C9" w14:textId="77777777" w:rsidR="00B11190" w:rsidRDefault="00B11190" w:rsidP="00F97F41">
      <w:pPr>
        <w:jc w:val="center"/>
        <w:rPr>
          <w:sz w:val="44"/>
          <w:szCs w:val="44"/>
        </w:rPr>
      </w:pPr>
    </w:p>
    <w:p w14:paraId="60A92C24" w14:textId="77777777" w:rsidR="00016399" w:rsidRDefault="00016399">
      <w:pPr>
        <w:rPr>
          <w:b/>
          <w:bCs/>
          <w:i/>
          <w:iCs/>
          <w:sz w:val="24"/>
          <w:szCs w:val="24"/>
        </w:rPr>
      </w:pPr>
    </w:p>
    <w:p w14:paraId="2781DD34" w14:textId="26ED4156" w:rsidR="00AC3564" w:rsidRDefault="00037899" w:rsidP="00037899">
      <w:pPr>
        <w:pStyle w:val="Citation"/>
        <w:ind w:right="0"/>
      </w:pPr>
      <w:r w:rsidRPr="00037899">
        <w:t>Valoriser les innovations, les coopérations, les recherches et les savoirs expérientiels au service des personnes en situation de handicap rare</w:t>
      </w:r>
    </w:p>
    <w:p w14:paraId="667C7C55" w14:textId="77777777" w:rsidR="00DC0540" w:rsidRDefault="00DC0540" w:rsidP="00E86E5A">
      <w:pPr>
        <w:ind w:left="-284"/>
        <w:rPr>
          <w:b/>
          <w:bCs/>
          <w:i/>
          <w:iCs/>
          <w:sz w:val="28"/>
          <w:szCs w:val="28"/>
        </w:rPr>
      </w:pPr>
    </w:p>
    <w:p w14:paraId="121407E2" w14:textId="6E1CEB51" w:rsidR="00BA37D6" w:rsidRPr="00DC0540" w:rsidRDefault="00BA37D6" w:rsidP="00E86E5A">
      <w:pPr>
        <w:ind w:left="-284"/>
        <w:rPr>
          <w:b/>
          <w:bCs/>
          <w:i/>
          <w:iCs/>
          <w:sz w:val="26"/>
          <w:szCs w:val="26"/>
        </w:rPr>
      </w:pPr>
      <w:r w:rsidRPr="00DC0540">
        <w:rPr>
          <w:b/>
          <w:bCs/>
          <w:i/>
          <w:iCs/>
          <w:sz w:val="26"/>
          <w:szCs w:val="26"/>
        </w:rPr>
        <w:t>L</w:t>
      </w:r>
      <w:r w:rsidR="00786342" w:rsidRPr="00DC0540">
        <w:rPr>
          <w:b/>
          <w:bCs/>
          <w:i/>
          <w:iCs/>
          <w:sz w:val="26"/>
          <w:szCs w:val="26"/>
        </w:rPr>
        <w:t>a 3</w:t>
      </w:r>
      <w:r w:rsidR="00786342" w:rsidRPr="00DC0540">
        <w:rPr>
          <w:b/>
          <w:bCs/>
          <w:i/>
          <w:iCs/>
          <w:sz w:val="26"/>
          <w:szCs w:val="26"/>
          <w:vertAlign w:val="superscript"/>
        </w:rPr>
        <w:t>e</w:t>
      </w:r>
      <w:r w:rsidR="00786342" w:rsidRPr="00DC0540">
        <w:rPr>
          <w:b/>
          <w:bCs/>
          <w:i/>
          <w:iCs/>
          <w:sz w:val="26"/>
          <w:szCs w:val="26"/>
        </w:rPr>
        <w:t xml:space="preserve"> édition des</w:t>
      </w:r>
      <w:r w:rsidRPr="00DC0540">
        <w:rPr>
          <w:b/>
          <w:bCs/>
          <w:i/>
          <w:iCs/>
          <w:sz w:val="26"/>
          <w:szCs w:val="26"/>
        </w:rPr>
        <w:t xml:space="preserve"> journées nationales</w:t>
      </w:r>
      <w:r w:rsidR="00786342" w:rsidRPr="00DC0540">
        <w:rPr>
          <w:b/>
          <w:bCs/>
          <w:i/>
          <w:iCs/>
          <w:sz w:val="26"/>
          <w:szCs w:val="26"/>
        </w:rPr>
        <w:t xml:space="preserve"> handicaps rares</w:t>
      </w:r>
      <w:r w:rsidRPr="00DC0540">
        <w:rPr>
          <w:b/>
          <w:bCs/>
          <w:i/>
          <w:iCs/>
          <w:sz w:val="26"/>
          <w:szCs w:val="26"/>
        </w:rPr>
        <w:t xml:space="preserve"> </w:t>
      </w:r>
      <w:r w:rsidR="00037899" w:rsidRPr="00DC0540">
        <w:rPr>
          <w:b/>
          <w:bCs/>
          <w:i/>
          <w:iCs/>
          <w:sz w:val="26"/>
          <w:szCs w:val="26"/>
        </w:rPr>
        <w:t xml:space="preserve">(JNHR) </w:t>
      </w:r>
      <w:r w:rsidR="00786342" w:rsidRPr="00DC0540">
        <w:rPr>
          <w:b/>
          <w:bCs/>
          <w:i/>
          <w:iCs/>
          <w:sz w:val="26"/>
          <w:szCs w:val="26"/>
        </w:rPr>
        <w:t>se tiendra</w:t>
      </w:r>
      <w:r w:rsidR="00782EED" w:rsidRPr="00DC0540">
        <w:rPr>
          <w:b/>
          <w:bCs/>
          <w:i/>
          <w:iCs/>
          <w:sz w:val="26"/>
          <w:szCs w:val="26"/>
        </w:rPr>
        <w:t xml:space="preserve"> </w:t>
      </w:r>
      <w:r w:rsidRPr="00DC0540">
        <w:rPr>
          <w:b/>
          <w:bCs/>
          <w:i/>
          <w:iCs/>
          <w:sz w:val="26"/>
          <w:szCs w:val="26"/>
        </w:rPr>
        <w:t>le</w:t>
      </w:r>
      <w:r w:rsidR="00751961" w:rsidRPr="00DC0540">
        <w:rPr>
          <w:b/>
          <w:bCs/>
          <w:i/>
          <w:iCs/>
          <w:sz w:val="26"/>
          <w:szCs w:val="26"/>
        </w:rPr>
        <w:t xml:space="preserve">s </w:t>
      </w:r>
      <w:r w:rsidR="00786342" w:rsidRPr="00DC0540">
        <w:rPr>
          <w:b/>
          <w:bCs/>
          <w:i/>
          <w:iCs/>
          <w:sz w:val="26"/>
          <w:szCs w:val="26"/>
        </w:rPr>
        <w:t>23</w:t>
      </w:r>
      <w:r w:rsidR="00751961" w:rsidRPr="00DC0540">
        <w:rPr>
          <w:b/>
          <w:bCs/>
          <w:i/>
          <w:iCs/>
          <w:sz w:val="26"/>
          <w:szCs w:val="26"/>
        </w:rPr>
        <w:t xml:space="preserve"> et </w:t>
      </w:r>
      <w:r w:rsidR="00786342" w:rsidRPr="00DC0540">
        <w:rPr>
          <w:b/>
          <w:bCs/>
          <w:i/>
          <w:iCs/>
          <w:sz w:val="26"/>
          <w:szCs w:val="26"/>
        </w:rPr>
        <w:t>24</w:t>
      </w:r>
      <w:r w:rsidR="00751961" w:rsidRPr="00DC0540">
        <w:rPr>
          <w:b/>
          <w:bCs/>
          <w:i/>
          <w:iCs/>
          <w:sz w:val="26"/>
          <w:szCs w:val="26"/>
        </w:rPr>
        <w:t xml:space="preserve"> novembre</w:t>
      </w:r>
      <w:r w:rsidRPr="00DC0540">
        <w:rPr>
          <w:b/>
          <w:bCs/>
          <w:i/>
          <w:iCs/>
          <w:sz w:val="26"/>
          <w:szCs w:val="26"/>
        </w:rPr>
        <w:t xml:space="preserve"> 202</w:t>
      </w:r>
      <w:r w:rsidR="00786342" w:rsidRPr="00DC0540">
        <w:rPr>
          <w:b/>
          <w:bCs/>
          <w:i/>
          <w:iCs/>
          <w:sz w:val="26"/>
          <w:szCs w:val="26"/>
        </w:rPr>
        <w:t>7</w:t>
      </w:r>
      <w:r w:rsidRPr="00DC0540">
        <w:rPr>
          <w:b/>
          <w:bCs/>
          <w:i/>
          <w:iCs/>
          <w:sz w:val="26"/>
          <w:szCs w:val="26"/>
        </w:rPr>
        <w:t xml:space="preserve"> </w:t>
      </w:r>
      <w:r w:rsidR="00751961" w:rsidRPr="00DC0540">
        <w:rPr>
          <w:b/>
          <w:bCs/>
          <w:i/>
          <w:iCs/>
          <w:sz w:val="26"/>
          <w:szCs w:val="26"/>
        </w:rPr>
        <w:t>au Centre des Congrès de</w:t>
      </w:r>
      <w:r w:rsidRPr="00DC0540">
        <w:rPr>
          <w:b/>
          <w:bCs/>
          <w:i/>
          <w:iCs/>
          <w:sz w:val="26"/>
          <w:szCs w:val="26"/>
        </w:rPr>
        <w:t xml:space="preserve"> </w:t>
      </w:r>
      <w:r w:rsidR="00786342" w:rsidRPr="00DC0540">
        <w:rPr>
          <w:b/>
          <w:bCs/>
          <w:i/>
          <w:iCs/>
          <w:sz w:val="26"/>
          <w:szCs w:val="26"/>
        </w:rPr>
        <w:t>Bordeaux</w:t>
      </w:r>
      <w:r w:rsidRPr="00DC0540">
        <w:rPr>
          <w:b/>
          <w:bCs/>
          <w:i/>
          <w:iCs/>
          <w:sz w:val="26"/>
          <w:szCs w:val="26"/>
        </w:rPr>
        <w:t>.</w:t>
      </w:r>
      <w:r w:rsidR="00037899" w:rsidRPr="00DC0540">
        <w:rPr>
          <w:b/>
          <w:bCs/>
          <w:i/>
          <w:iCs/>
          <w:sz w:val="26"/>
          <w:szCs w:val="26"/>
        </w:rPr>
        <w:t xml:space="preserve"> </w:t>
      </w:r>
      <w:r w:rsidRPr="00DC0540">
        <w:rPr>
          <w:b/>
          <w:bCs/>
          <w:i/>
          <w:iCs/>
          <w:sz w:val="26"/>
          <w:szCs w:val="26"/>
        </w:rPr>
        <w:t>Elle permettr</w:t>
      </w:r>
      <w:r w:rsidR="00C1192C" w:rsidRPr="00DC0540">
        <w:rPr>
          <w:b/>
          <w:bCs/>
          <w:i/>
          <w:iCs/>
          <w:sz w:val="26"/>
          <w:szCs w:val="26"/>
        </w:rPr>
        <w:t>a</w:t>
      </w:r>
      <w:r w:rsidRPr="00DC0540">
        <w:rPr>
          <w:b/>
          <w:bCs/>
          <w:i/>
          <w:iCs/>
          <w:sz w:val="26"/>
          <w:szCs w:val="26"/>
        </w:rPr>
        <w:t xml:space="preserve"> d’actualiser les connaissances dans le champ des handicaps rares, ajuster en continu les pratiques pour améliorer la qualité de vie des personnes concernées. </w:t>
      </w:r>
    </w:p>
    <w:p w14:paraId="6031DA61" w14:textId="19865576" w:rsidR="00AE7E6C" w:rsidRDefault="00037899" w:rsidP="00E86E5A">
      <w:pPr>
        <w:ind w:left="-284"/>
        <w:rPr>
          <w:sz w:val="24"/>
          <w:szCs w:val="24"/>
        </w:rPr>
      </w:pPr>
      <w:r w:rsidRPr="00037899">
        <w:rPr>
          <w:sz w:val="24"/>
          <w:szCs w:val="24"/>
        </w:rPr>
        <w:t>Organisées par le Groupement National de Coopération Handicaps Rares (GNCHR)</w:t>
      </w:r>
      <w:r w:rsidR="00AE7E6C">
        <w:rPr>
          <w:sz w:val="24"/>
          <w:szCs w:val="24"/>
        </w:rPr>
        <w:t xml:space="preserve"> tous les deux ans</w:t>
      </w:r>
      <w:r w:rsidRPr="00037899">
        <w:rPr>
          <w:sz w:val="24"/>
          <w:szCs w:val="24"/>
        </w:rPr>
        <w:t>, les JNHR</w:t>
      </w:r>
      <w:r>
        <w:rPr>
          <w:sz w:val="24"/>
          <w:szCs w:val="24"/>
        </w:rPr>
        <w:t xml:space="preserve"> </w:t>
      </w:r>
      <w:r w:rsidRPr="00037899">
        <w:rPr>
          <w:sz w:val="24"/>
          <w:szCs w:val="24"/>
        </w:rPr>
        <w:t>constituent un temps fort national de rencontre, de réflexion et d</w:t>
      </w:r>
      <w:r w:rsidR="00AE7E6C">
        <w:rPr>
          <w:sz w:val="24"/>
          <w:szCs w:val="24"/>
        </w:rPr>
        <w:t xml:space="preserve">’échanges entre les acteurs engagés </w:t>
      </w:r>
      <w:r w:rsidR="00AE7E6C" w:rsidRPr="00AE7E6C">
        <w:rPr>
          <w:sz w:val="24"/>
          <w:szCs w:val="24"/>
        </w:rPr>
        <w:t>autour d’un objectif commun : partager les pratiques, croiser les regards et faire progresser collectivement les réponses aux situations de handicap rare.</w:t>
      </w:r>
    </w:p>
    <w:p w14:paraId="32A60A34" w14:textId="37D27A1C" w:rsidR="00C65B2E" w:rsidRPr="00DC0540" w:rsidRDefault="00C65B2E" w:rsidP="00E86E5A">
      <w:pPr>
        <w:ind w:left="-284"/>
        <w:rPr>
          <w:color w:val="000000" w:themeColor="text1"/>
          <w:sz w:val="24"/>
          <w:szCs w:val="24"/>
        </w:rPr>
      </w:pPr>
      <w:r w:rsidRPr="00DC0540">
        <w:rPr>
          <w:color w:val="000000" w:themeColor="text1"/>
          <w:sz w:val="24"/>
          <w:szCs w:val="24"/>
        </w:rPr>
        <w:t>Les situations de handicap rare se caractérisent par l’association rare et simultanée de déficits sensoriels, moteurs, cognitifs et/ou de troubles psychiques. Elles concernent toutes les catégories d’âge et peuvent être de naissance ou acquises, stables ou évolutives, liées ou non à une maladie rare. En raison de leur faible prévalence et de la complexité des besoins qu’elles génèrent, ces situations nécessitent des réponses coordonnées, spécialisées et souvent innovantes.</w:t>
      </w:r>
    </w:p>
    <w:p w14:paraId="4EEAD955" w14:textId="59520E40" w:rsidR="00BA37D6" w:rsidRPr="00016399" w:rsidRDefault="00BA37D6" w:rsidP="00E86E5A">
      <w:pPr>
        <w:ind w:left="-284"/>
        <w:rPr>
          <w:sz w:val="24"/>
          <w:szCs w:val="24"/>
        </w:rPr>
      </w:pPr>
      <w:r w:rsidRPr="00016399">
        <w:rPr>
          <w:sz w:val="24"/>
          <w:szCs w:val="24"/>
        </w:rPr>
        <w:t xml:space="preserve">A </w:t>
      </w:r>
      <w:r w:rsidR="00AE7E6C">
        <w:rPr>
          <w:sz w:val="24"/>
          <w:szCs w:val="24"/>
        </w:rPr>
        <w:t>l’occasion de l’édition 2027</w:t>
      </w:r>
      <w:r w:rsidRPr="00016399">
        <w:rPr>
          <w:sz w:val="24"/>
          <w:szCs w:val="24"/>
        </w:rPr>
        <w:t>, le</w:t>
      </w:r>
      <w:r w:rsidR="00AE7E6C">
        <w:rPr>
          <w:sz w:val="24"/>
          <w:szCs w:val="24"/>
        </w:rPr>
        <w:t xml:space="preserve"> </w:t>
      </w:r>
      <w:r w:rsidRPr="00016399">
        <w:rPr>
          <w:sz w:val="24"/>
          <w:szCs w:val="24"/>
        </w:rPr>
        <w:t xml:space="preserve">GNCHR lance un appel à contributions pour </w:t>
      </w:r>
      <w:r w:rsidR="0002359B" w:rsidRPr="00016399">
        <w:rPr>
          <w:sz w:val="24"/>
          <w:szCs w:val="24"/>
        </w:rPr>
        <w:t>repérer</w:t>
      </w:r>
      <w:r w:rsidR="0002359B">
        <w:rPr>
          <w:sz w:val="24"/>
          <w:szCs w:val="24"/>
        </w:rPr>
        <w:t xml:space="preserve">, </w:t>
      </w:r>
      <w:r w:rsidR="0002359B" w:rsidRPr="00016399">
        <w:rPr>
          <w:sz w:val="24"/>
          <w:szCs w:val="24"/>
        </w:rPr>
        <w:t>valoriser</w:t>
      </w:r>
      <w:r w:rsidRPr="00016399">
        <w:rPr>
          <w:sz w:val="24"/>
          <w:szCs w:val="24"/>
        </w:rPr>
        <w:t xml:space="preserve"> les </w:t>
      </w:r>
      <w:r w:rsidR="00786342">
        <w:rPr>
          <w:sz w:val="24"/>
          <w:szCs w:val="24"/>
        </w:rPr>
        <w:t>initiatives</w:t>
      </w:r>
      <w:r w:rsidRPr="00016399">
        <w:rPr>
          <w:sz w:val="24"/>
          <w:szCs w:val="24"/>
        </w:rPr>
        <w:t xml:space="preserve"> et pratiques innovantes. </w:t>
      </w:r>
    </w:p>
    <w:p w14:paraId="70C40162" w14:textId="50BAB719" w:rsidR="00DC0540" w:rsidRPr="00015302" w:rsidRDefault="00751961" w:rsidP="00DC0540">
      <w:pPr>
        <w:ind w:left="-284"/>
        <w:rPr>
          <w:sz w:val="24"/>
          <w:szCs w:val="24"/>
        </w:rPr>
      </w:pPr>
      <w:r w:rsidRPr="00015302">
        <w:rPr>
          <w:sz w:val="24"/>
          <w:szCs w:val="24"/>
        </w:rPr>
        <w:t xml:space="preserve">Le GNCHR </w:t>
      </w:r>
      <w:r w:rsidR="00782EED" w:rsidRPr="00015302">
        <w:rPr>
          <w:sz w:val="24"/>
          <w:szCs w:val="24"/>
        </w:rPr>
        <w:t xml:space="preserve">encourage </w:t>
      </w:r>
      <w:r w:rsidR="00782EED" w:rsidRPr="00782EED">
        <w:rPr>
          <w:sz w:val="24"/>
          <w:szCs w:val="24"/>
        </w:rPr>
        <w:t>les personnes en situation de handicap rare, le</w:t>
      </w:r>
      <w:r w:rsidR="00782EED">
        <w:rPr>
          <w:sz w:val="24"/>
          <w:szCs w:val="24"/>
        </w:rPr>
        <w:t>ur</w:t>
      </w:r>
      <w:r w:rsidR="00782EED" w:rsidRPr="00782EED">
        <w:rPr>
          <w:sz w:val="24"/>
          <w:szCs w:val="24"/>
        </w:rPr>
        <w:t xml:space="preserve">s proches aidants, les professionnels qui les accompagnent, </w:t>
      </w:r>
      <w:r w:rsidR="00786342">
        <w:rPr>
          <w:sz w:val="24"/>
          <w:szCs w:val="24"/>
        </w:rPr>
        <w:t xml:space="preserve">les chercheurs, </w:t>
      </w:r>
      <w:r w:rsidR="00782EED" w:rsidRPr="00782EED">
        <w:rPr>
          <w:sz w:val="24"/>
          <w:szCs w:val="24"/>
        </w:rPr>
        <w:t>les étudiants, les artistes</w:t>
      </w:r>
      <w:r w:rsidRPr="00015302">
        <w:rPr>
          <w:sz w:val="24"/>
          <w:szCs w:val="24"/>
        </w:rPr>
        <w:t xml:space="preserve">, ainsi que tout citoyen concerné par </w:t>
      </w:r>
      <w:r w:rsidR="0074046F">
        <w:rPr>
          <w:sz w:val="24"/>
          <w:szCs w:val="24"/>
        </w:rPr>
        <w:t xml:space="preserve">une situation de </w:t>
      </w:r>
      <w:r w:rsidRPr="00015302">
        <w:rPr>
          <w:sz w:val="24"/>
          <w:szCs w:val="24"/>
        </w:rPr>
        <w:t xml:space="preserve">handicap rare à soumettre des propositions à ces journées nationales. </w:t>
      </w:r>
      <w:r w:rsidRPr="00DC0540">
        <w:rPr>
          <w:color w:val="000000" w:themeColor="text1"/>
          <w:sz w:val="24"/>
          <w:szCs w:val="24"/>
        </w:rPr>
        <w:t xml:space="preserve">Il peut s’agir autant de </w:t>
      </w:r>
      <w:r w:rsidR="00176E7D" w:rsidRPr="00DC0540">
        <w:rPr>
          <w:color w:val="000000" w:themeColor="text1"/>
          <w:sz w:val="24"/>
          <w:szCs w:val="24"/>
        </w:rPr>
        <w:t>communication</w:t>
      </w:r>
      <w:r w:rsidR="0051180D" w:rsidRPr="00DC0540">
        <w:rPr>
          <w:color w:val="000000" w:themeColor="text1"/>
          <w:sz w:val="24"/>
          <w:szCs w:val="24"/>
        </w:rPr>
        <w:t>s</w:t>
      </w:r>
      <w:r w:rsidR="00176E7D" w:rsidRPr="00DC0540">
        <w:rPr>
          <w:color w:val="000000" w:themeColor="text1"/>
          <w:sz w:val="24"/>
          <w:szCs w:val="24"/>
        </w:rPr>
        <w:t xml:space="preserve"> orale</w:t>
      </w:r>
      <w:r w:rsidR="0051180D" w:rsidRPr="00DC0540">
        <w:rPr>
          <w:color w:val="000000" w:themeColor="text1"/>
          <w:sz w:val="24"/>
          <w:szCs w:val="24"/>
        </w:rPr>
        <w:t>s</w:t>
      </w:r>
      <w:r w:rsidRPr="00DC0540">
        <w:rPr>
          <w:color w:val="000000" w:themeColor="text1"/>
          <w:sz w:val="24"/>
          <w:szCs w:val="24"/>
        </w:rPr>
        <w:t>, poster</w:t>
      </w:r>
      <w:r w:rsidR="0051180D" w:rsidRPr="00DC0540">
        <w:rPr>
          <w:color w:val="000000" w:themeColor="text1"/>
          <w:sz w:val="24"/>
          <w:szCs w:val="24"/>
        </w:rPr>
        <w:t>s</w:t>
      </w:r>
      <w:r w:rsidR="00AE7E6C" w:rsidRPr="00DC0540">
        <w:rPr>
          <w:color w:val="000000" w:themeColor="text1"/>
          <w:sz w:val="24"/>
          <w:szCs w:val="24"/>
        </w:rPr>
        <w:t>, démonstration</w:t>
      </w:r>
      <w:r w:rsidR="0051180D" w:rsidRPr="00DC0540">
        <w:rPr>
          <w:color w:val="000000" w:themeColor="text1"/>
          <w:sz w:val="24"/>
          <w:szCs w:val="24"/>
        </w:rPr>
        <w:t>s</w:t>
      </w:r>
      <w:r w:rsidR="00AE7E6C" w:rsidRPr="00DC0540">
        <w:rPr>
          <w:color w:val="000000" w:themeColor="text1"/>
          <w:sz w:val="24"/>
          <w:szCs w:val="24"/>
        </w:rPr>
        <w:t xml:space="preserve"> d'outil</w:t>
      </w:r>
      <w:r w:rsidR="0051180D" w:rsidRPr="00DC0540">
        <w:rPr>
          <w:color w:val="000000" w:themeColor="text1"/>
          <w:sz w:val="24"/>
          <w:szCs w:val="24"/>
        </w:rPr>
        <w:t>s</w:t>
      </w:r>
      <w:r w:rsidR="00AE7E6C" w:rsidRPr="00DC0540">
        <w:rPr>
          <w:color w:val="000000" w:themeColor="text1"/>
          <w:sz w:val="24"/>
          <w:szCs w:val="24"/>
        </w:rPr>
        <w:t xml:space="preserve">, </w:t>
      </w:r>
      <w:r w:rsidRPr="00DC0540">
        <w:rPr>
          <w:color w:val="000000" w:themeColor="text1"/>
          <w:sz w:val="24"/>
          <w:szCs w:val="24"/>
        </w:rPr>
        <w:t>ou d’animations artistiques.</w:t>
      </w:r>
      <w:r w:rsidR="00C1192C" w:rsidRPr="00DC0540">
        <w:rPr>
          <w:color w:val="000000" w:themeColor="text1"/>
          <w:sz w:val="24"/>
          <w:szCs w:val="24"/>
        </w:rPr>
        <w:t xml:space="preserve"> </w:t>
      </w:r>
      <w:r w:rsidR="00176E7D" w:rsidRPr="00DC0540">
        <w:rPr>
          <w:color w:val="000000" w:themeColor="text1"/>
          <w:sz w:val="24"/>
          <w:szCs w:val="24"/>
        </w:rPr>
        <w:t xml:space="preserve">Lors des JNHR les candidatures retenues s’articuleront en différentes sessions pouvant prendre la forme de tables rondes, ateliers, conférences, ou encore master class. </w:t>
      </w:r>
      <w:r w:rsidR="00C1192C" w:rsidRPr="00C1192C">
        <w:rPr>
          <w:sz w:val="24"/>
          <w:szCs w:val="24"/>
        </w:rPr>
        <w:t>Afin de favoriser les échanges et l'intelligence collective, les formats</w:t>
      </w:r>
      <w:r w:rsidR="00C1192C">
        <w:rPr>
          <w:sz w:val="24"/>
          <w:szCs w:val="24"/>
        </w:rPr>
        <w:t xml:space="preserve"> participatifs</w:t>
      </w:r>
      <w:r w:rsidR="00C1192C" w:rsidRPr="00C1192C">
        <w:rPr>
          <w:sz w:val="24"/>
          <w:szCs w:val="24"/>
        </w:rPr>
        <w:t xml:space="preserve"> </w:t>
      </w:r>
      <w:r w:rsidR="00C1192C">
        <w:rPr>
          <w:sz w:val="24"/>
          <w:szCs w:val="24"/>
        </w:rPr>
        <w:t>sont particulièrement encouragés.</w:t>
      </w:r>
      <w:r w:rsidR="004070BF" w:rsidRPr="00015302">
        <w:rPr>
          <w:sz w:val="24"/>
          <w:szCs w:val="24"/>
        </w:rPr>
        <w:br/>
      </w:r>
    </w:p>
    <w:p w14:paraId="68FBAEAB" w14:textId="4C89B368" w:rsidR="00BA37D6" w:rsidRPr="00015302" w:rsidRDefault="00BA37D6" w:rsidP="00E86E5A">
      <w:pPr>
        <w:ind w:left="-284"/>
        <w:rPr>
          <w:b/>
          <w:bCs/>
          <w:sz w:val="24"/>
          <w:szCs w:val="24"/>
        </w:rPr>
      </w:pPr>
      <w:r w:rsidRPr="00015302">
        <w:rPr>
          <w:b/>
          <w:bCs/>
          <w:sz w:val="24"/>
          <w:szCs w:val="24"/>
        </w:rPr>
        <w:lastRenderedPageBreak/>
        <w:t xml:space="preserve">Cet appel à contribution vise à privilégier des expériences qui répondent à </w:t>
      </w:r>
      <w:r w:rsidR="0051180D">
        <w:rPr>
          <w:b/>
          <w:bCs/>
          <w:sz w:val="24"/>
          <w:szCs w:val="24"/>
        </w:rPr>
        <w:t>l’</w:t>
      </w:r>
      <w:r w:rsidRPr="00015302">
        <w:rPr>
          <w:b/>
          <w:bCs/>
          <w:sz w:val="24"/>
          <w:szCs w:val="24"/>
        </w:rPr>
        <w:t>une des clés suivantes :</w:t>
      </w:r>
    </w:p>
    <w:p w14:paraId="3B26C24A" w14:textId="4B41A6FE" w:rsidR="00BA37D6" w:rsidRPr="00015302" w:rsidRDefault="00F97F41" w:rsidP="00DD1621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15302">
        <w:rPr>
          <w:sz w:val="24"/>
          <w:szCs w:val="24"/>
        </w:rPr>
        <w:t>Des actions favorisant l’autodétermination et l</w:t>
      </w:r>
      <w:r w:rsidR="0074046F">
        <w:rPr>
          <w:sz w:val="24"/>
          <w:szCs w:val="24"/>
        </w:rPr>
        <w:t xml:space="preserve">a participation </w:t>
      </w:r>
      <w:r w:rsidRPr="00015302">
        <w:rPr>
          <w:sz w:val="24"/>
          <w:szCs w:val="24"/>
        </w:rPr>
        <w:t>des personnes en situation de handicap rare</w:t>
      </w:r>
    </w:p>
    <w:p w14:paraId="0F795A9B" w14:textId="25155D9B" w:rsidR="00F97F41" w:rsidRPr="00015302" w:rsidRDefault="00F97F41" w:rsidP="00DD1621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15302">
        <w:rPr>
          <w:sz w:val="24"/>
          <w:szCs w:val="24"/>
        </w:rPr>
        <w:t>Des actions permettant une meilleure appréhension et connaissance du champ du handicap rare</w:t>
      </w:r>
    </w:p>
    <w:p w14:paraId="3FB4CCD0" w14:textId="37CE1416" w:rsidR="00F97F41" w:rsidRPr="00015302" w:rsidRDefault="00F97F41" w:rsidP="00DD162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015302">
        <w:rPr>
          <w:sz w:val="24"/>
          <w:szCs w:val="24"/>
        </w:rPr>
        <w:t xml:space="preserve">Des actions contribuant à l’amélioration des modes organisationnels </w:t>
      </w:r>
      <w:r w:rsidR="0074046F">
        <w:rPr>
          <w:sz w:val="24"/>
          <w:szCs w:val="24"/>
        </w:rPr>
        <w:t xml:space="preserve">pour accompagner les personnes en situation de handicap rare </w:t>
      </w:r>
    </w:p>
    <w:p w14:paraId="71939138" w14:textId="130E5D29" w:rsidR="00F97F41" w:rsidRPr="00015302" w:rsidRDefault="00F97F41" w:rsidP="00DD162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015302">
        <w:rPr>
          <w:sz w:val="24"/>
          <w:szCs w:val="24"/>
        </w:rPr>
        <w:t xml:space="preserve">Des actions facilitant la montée en compétence </w:t>
      </w:r>
      <w:r w:rsidR="00015302" w:rsidRPr="00015302">
        <w:rPr>
          <w:sz w:val="24"/>
          <w:szCs w:val="24"/>
        </w:rPr>
        <w:t>des professionnels et des aidants</w:t>
      </w:r>
    </w:p>
    <w:p w14:paraId="3A5536F4" w14:textId="291D5CF6" w:rsidR="00F97F41" w:rsidRDefault="00AE7E6C" w:rsidP="00E86E5A">
      <w:pPr>
        <w:ind w:left="-284"/>
        <w:rPr>
          <w:sz w:val="24"/>
          <w:szCs w:val="24"/>
        </w:rPr>
      </w:pPr>
      <w:r w:rsidRPr="00AE7E6C">
        <w:rPr>
          <w:sz w:val="24"/>
          <w:szCs w:val="24"/>
        </w:rPr>
        <w:t xml:space="preserve">Les propositions mettant en lumière les enjeux du soutien aux aidants, du répit, de la </w:t>
      </w:r>
      <w:proofErr w:type="spellStart"/>
      <w:r w:rsidRPr="00AE7E6C">
        <w:rPr>
          <w:sz w:val="24"/>
          <w:szCs w:val="24"/>
        </w:rPr>
        <w:t>pair</w:t>
      </w:r>
      <w:proofErr w:type="spellEnd"/>
      <w:r w:rsidRPr="00AE7E6C">
        <w:rPr>
          <w:sz w:val="24"/>
          <w:szCs w:val="24"/>
        </w:rPr>
        <w:t xml:space="preserve">-aidance, de l'accompagnement dans la durée et de la qualité de vie des personnes concernées seront particulièrement </w:t>
      </w:r>
      <w:r w:rsidR="0074046F">
        <w:rPr>
          <w:sz w:val="24"/>
          <w:szCs w:val="24"/>
        </w:rPr>
        <w:t>mis</w:t>
      </w:r>
      <w:r w:rsidR="0051180D">
        <w:rPr>
          <w:sz w:val="24"/>
          <w:szCs w:val="24"/>
        </w:rPr>
        <w:t>es</w:t>
      </w:r>
      <w:r w:rsidR="0074046F">
        <w:rPr>
          <w:sz w:val="24"/>
          <w:szCs w:val="24"/>
        </w:rPr>
        <w:t xml:space="preserve"> en valeur pour cette édition.</w:t>
      </w:r>
    </w:p>
    <w:p w14:paraId="0EF4C413" w14:textId="7E56AC9C" w:rsidR="00E86E5A" w:rsidRPr="00E86E5A" w:rsidRDefault="00E86E5A" w:rsidP="00E86E5A">
      <w:pPr>
        <w:ind w:left="-284"/>
        <w:rPr>
          <w:b/>
          <w:bCs/>
          <w:color w:val="25358C" w:themeColor="accent1"/>
          <w:sz w:val="28"/>
          <w:szCs w:val="28"/>
        </w:rPr>
      </w:pPr>
      <w:r w:rsidRPr="00E86E5A">
        <w:rPr>
          <w:b/>
          <w:bCs/>
          <w:color w:val="25358C" w:themeColor="accent1"/>
          <w:sz w:val="28"/>
          <w:szCs w:val="28"/>
        </w:rPr>
        <w:t>Modalités de candidature</w:t>
      </w:r>
    </w:p>
    <w:p w14:paraId="3461C533" w14:textId="093D1517" w:rsidR="00F97F41" w:rsidRDefault="004B15C7" w:rsidP="00E86E5A">
      <w:pPr>
        <w:ind w:left="-284"/>
      </w:pPr>
      <w:r w:rsidRPr="00015302">
        <w:rPr>
          <w:sz w:val="24"/>
          <w:szCs w:val="24"/>
        </w:rPr>
        <w:t>Pour procéder à la candidature, un formulaire</w:t>
      </w:r>
      <w:r w:rsidR="00F97F41" w:rsidRPr="00015302">
        <w:rPr>
          <w:sz w:val="24"/>
          <w:szCs w:val="24"/>
        </w:rPr>
        <w:t xml:space="preserve"> est à remplir </w:t>
      </w:r>
      <w:r w:rsidR="00F97F41" w:rsidRPr="00E434AF">
        <w:rPr>
          <w:b/>
          <w:bCs/>
          <w:sz w:val="24"/>
          <w:szCs w:val="24"/>
        </w:rPr>
        <w:t xml:space="preserve">d’ici le </w:t>
      </w:r>
      <w:r w:rsidR="000979EC">
        <w:rPr>
          <w:b/>
          <w:bCs/>
          <w:sz w:val="24"/>
          <w:szCs w:val="24"/>
        </w:rPr>
        <w:t>30 septembre 202</w:t>
      </w:r>
      <w:r w:rsidR="00561976">
        <w:rPr>
          <w:b/>
          <w:bCs/>
          <w:sz w:val="24"/>
          <w:szCs w:val="24"/>
        </w:rPr>
        <w:t>6</w:t>
      </w:r>
      <w:r w:rsidR="00F97F41" w:rsidRPr="00015302">
        <w:rPr>
          <w:sz w:val="24"/>
          <w:szCs w:val="24"/>
        </w:rPr>
        <w:t xml:space="preserve"> </w:t>
      </w:r>
      <w:r w:rsidRPr="00015302">
        <w:rPr>
          <w:sz w:val="24"/>
          <w:szCs w:val="24"/>
        </w:rPr>
        <w:t>sur le lien suivant</w:t>
      </w:r>
      <w:r w:rsidR="00F97F41" w:rsidRPr="00015302">
        <w:rPr>
          <w:sz w:val="24"/>
          <w:szCs w:val="24"/>
        </w:rPr>
        <w:t> :</w:t>
      </w:r>
      <w:r w:rsidRPr="00015302">
        <w:rPr>
          <w:sz w:val="24"/>
          <w:szCs w:val="24"/>
        </w:rPr>
        <w:t xml:space="preserve"> </w:t>
      </w:r>
      <w:hyperlink r:id="rId11" w:history="1">
        <w:r w:rsidR="00540756" w:rsidRPr="0076799D">
          <w:rPr>
            <w:rStyle w:val="Lienhypertexte"/>
          </w:rPr>
          <w:t>https://forms.cloud.microsoft/e/9PvBiYfWL3</w:t>
        </w:r>
      </w:hyperlink>
    </w:p>
    <w:p w14:paraId="7B984DF2" w14:textId="1C7B3C9D" w:rsidR="00F97F41" w:rsidRPr="00933A6C" w:rsidRDefault="00295FC7" w:rsidP="00E86E5A">
      <w:pPr>
        <w:ind w:left="-284"/>
        <w:rPr>
          <w:b/>
          <w:bCs/>
          <w:sz w:val="24"/>
          <w:szCs w:val="24"/>
        </w:rPr>
      </w:pPr>
      <w:r w:rsidRPr="00933A6C">
        <w:rPr>
          <w:b/>
          <w:bCs/>
          <w:sz w:val="24"/>
          <w:szCs w:val="24"/>
        </w:rPr>
        <w:t>Cette fiche doit contenir les éléments suivants :</w:t>
      </w:r>
    </w:p>
    <w:p w14:paraId="3AB4EE13" w14:textId="618202D4" w:rsidR="004B15C7" w:rsidRPr="00E86E5A" w:rsidRDefault="004B15C7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Titre de la contribution</w:t>
      </w:r>
    </w:p>
    <w:p w14:paraId="53B36C09" w14:textId="29FD4CCC" w:rsidR="004B15C7" w:rsidRPr="00E86E5A" w:rsidRDefault="004B15C7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 xml:space="preserve">Forme de la contribution (Poster / Communication orale / </w:t>
      </w:r>
      <w:r w:rsidR="008659F2" w:rsidRPr="00E86E5A">
        <w:rPr>
          <w:sz w:val="24"/>
          <w:szCs w:val="24"/>
        </w:rPr>
        <w:t>Atelier</w:t>
      </w:r>
      <w:r w:rsidR="00176E7D">
        <w:rPr>
          <w:sz w:val="24"/>
          <w:szCs w:val="24"/>
        </w:rPr>
        <w:t xml:space="preserve"> participatif</w:t>
      </w:r>
      <w:r w:rsidR="008659F2" w:rsidRPr="00E86E5A">
        <w:rPr>
          <w:sz w:val="24"/>
          <w:szCs w:val="24"/>
        </w:rPr>
        <w:t xml:space="preserve"> </w:t>
      </w:r>
      <w:r w:rsidRPr="00E86E5A">
        <w:rPr>
          <w:sz w:val="24"/>
          <w:szCs w:val="24"/>
        </w:rPr>
        <w:t xml:space="preserve">/ </w:t>
      </w:r>
      <w:r w:rsidR="008659F2" w:rsidRPr="00E86E5A">
        <w:rPr>
          <w:sz w:val="24"/>
          <w:szCs w:val="24"/>
        </w:rPr>
        <w:t>Représentation ou animation Artistique</w:t>
      </w:r>
      <w:r w:rsidR="00176E7D">
        <w:rPr>
          <w:sz w:val="24"/>
          <w:szCs w:val="24"/>
        </w:rPr>
        <w:t xml:space="preserve"> / </w:t>
      </w:r>
      <w:r w:rsidR="00176E7D" w:rsidRPr="00DC0540">
        <w:rPr>
          <w:color w:val="000000" w:themeColor="text1"/>
          <w:sz w:val="24"/>
          <w:szCs w:val="24"/>
        </w:rPr>
        <w:t>Démonstration d’outils</w:t>
      </w:r>
      <w:r w:rsidRPr="00E86E5A">
        <w:rPr>
          <w:sz w:val="24"/>
          <w:szCs w:val="24"/>
        </w:rPr>
        <w:t>)</w:t>
      </w:r>
    </w:p>
    <w:p w14:paraId="69F89073" w14:textId="706E1BD6" w:rsidR="004B15C7" w:rsidRPr="00E86E5A" w:rsidRDefault="004B15C7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 xml:space="preserve">Nom, Prénom, </w:t>
      </w:r>
      <w:proofErr w:type="gramStart"/>
      <w:r w:rsidRPr="00E86E5A">
        <w:rPr>
          <w:sz w:val="24"/>
          <w:szCs w:val="24"/>
        </w:rPr>
        <w:t>e-mail</w:t>
      </w:r>
      <w:proofErr w:type="gramEnd"/>
      <w:r w:rsidRPr="00E86E5A">
        <w:rPr>
          <w:sz w:val="24"/>
          <w:szCs w:val="24"/>
        </w:rPr>
        <w:t xml:space="preserve"> des contributeurs</w:t>
      </w:r>
    </w:p>
    <w:p w14:paraId="326AD2B1" w14:textId="71501B72" w:rsidR="004B15C7" w:rsidRPr="00E86E5A" w:rsidRDefault="00E86E5A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Qualités</w:t>
      </w:r>
      <w:r w:rsidR="004B15C7" w:rsidRPr="00E86E5A">
        <w:rPr>
          <w:sz w:val="24"/>
          <w:szCs w:val="24"/>
        </w:rPr>
        <w:t xml:space="preserve"> des contributeurs (professionnels, personnes concernées, aidants, chercheurs</w:t>
      </w:r>
      <w:r w:rsidR="00176E7D">
        <w:rPr>
          <w:sz w:val="24"/>
          <w:szCs w:val="24"/>
        </w:rPr>
        <w:t>, etc.</w:t>
      </w:r>
      <w:r w:rsidR="004B15C7" w:rsidRPr="00E86E5A">
        <w:rPr>
          <w:sz w:val="24"/>
          <w:szCs w:val="24"/>
        </w:rPr>
        <w:t xml:space="preserve">) </w:t>
      </w:r>
    </w:p>
    <w:p w14:paraId="4A57AAF3" w14:textId="7B1E1D26" w:rsidR="005C3EAC" w:rsidRPr="00E86E5A" w:rsidRDefault="005C3EAC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Description du projet ou de l’action (dont finalité et objectifs) (</w:t>
      </w:r>
      <w:r w:rsidR="00514FD2" w:rsidRPr="00DC0540">
        <w:rPr>
          <w:color w:val="000000" w:themeColor="text1"/>
          <w:sz w:val="24"/>
          <w:szCs w:val="24"/>
        </w:rPr>
        <w:t>5 000</w:t>
      </w:r>
      <w:r w:rsidRPr="00DC0540">
        <w:rPr>
          <w:color w:val="000000" w:themeColor="text1"/>
          <w:sz w:val="24"/>
          <w:szCs w:val="24"/>
        </w:rPr>
        <w:t xml:space="preserve"> signes</w:t>
      </w:r>
      <w:r w:rsidR="00514FD2" w:rsidRPr="00DC0540">
        <w:rPr>
          <w:color w:val="000000" w:themeColor="text1"/>
          <w:sz w:val="24"/>
          <w:szCs w:val="24"/>
        </w:rPr>
        <w:t xml:space="preserve"> soit 1 000 mots</w:t>
      </w:r>
      <w:r w:rsidRPr="00DC0540">
        <w:rPr>
          <w:color w:val="000000" w:themeColor="text1"/>
          <w:sz w:val="24"/>
          <w:szCs w:val="24"/>
        </w:rPr>
        <w:t xml:space="preserve"> max</w:t>
      </w:r>
      <w:r w:rsidRPr="00E86E5A">
        <w:rPr>
          <w:sz w:val="24"/>
          <w:szCs w:val="24"/>
        </w:rPr>
        <w:t>)</w:t>
      </w:r>
    </w:p>
    <w:p w14:paraId="7C13D143" w14:textId="7EC58525" w:rsidR="005C3EAC" w:rsidRPr="00E86E5A" w:rsidRDefault="005C3EAC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En quoi, selon vous, est-ce innovant pour le champ du handicap rare ?</w:t>
      </w:r>
    </w:p>
    <w:p w14:paraId="1F4FFE23" w14:textId="77777777" w:rsidR="005C3EAC" w:rsidRPr="00E86E5A" w:rsidRDefault="005C3EAC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 xml:space="preserve">Territoire de déploiement de l’action </w:t>
      </w:r>
    </w:p>
    <w:p w14:paraId="5AD555DC" w14:textId="3CAF5366" w:rsidR="005C3EAC" w:rsidRPr="00E86E5A" w:rsidRDefault="005C3EAC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Acteurs</w:t>
      </w:r>
      <w:r w:rsidR="00295FC7" w:rsidRPr="00E86E5A">
        <w:rPr>
          <w:sz w:val="24"/>
          <w:szCs w:val="24"/>
        </w:rPr>
        <w:t>/Partenaires</w:t>
      </w:r>
      <w:r w:rsidRPr="00E86E5A">
        <w:rPr>
          <w:sz w:val="24"/>
          <w:szCs w:val="24"/>
        </w:rPr>
        <w:t xml:space="preserve"> impliqués</w:t>
      </w:r>
    </w:p>
    <w:p w14:paraId="76036A59" w14:textId="05E43E7D" w:rsidR="005C3EAC" w:rsidRPr="00E86E5A" w:rsidRDefault="005C3EAC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Financement du projet</w:t>
      </w:r>
    </w:p>
    <w:p w14:paraId="378E3B7A" w14:textId="231068B2" w:rsidR="00F97F41" w:rsidRPr="00E86E5A" w:rsidRDefault="00F97F41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Raison sociale</w:t>
      </w:r>
    </w:p>
    <w:p w14:paraId="478D4B95" w14:textId="1C65AD21" w:rsidR="00F97F41" w:rsidRPr="00E86E5A" w:rsidRDefault="00F97F41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Statut juridique et date de création</w:t>
      </w:r>
    </w:p>
    <w:p w14:paraId="4009E981" w14:textId="3ED11559" w:rsidR="00F97F41" w:rsidRPr="00E86E5A" w:rsidRDefault="00F97F41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 xml:space="preserve">Personne </w:t>
      </w:r>
      <w:r w:rsidR="004B15C7" w:rsidRPr="00E86E5A">
        <w:rPr>
          <w:sz w:val="24"/>
          <w:szCs w:val="24"/>
        </w:rPr>
        <w:t xml:space="preserve">référente </w:t>
      </w:r>
      <w:r w:rsidRPr="00E86E5A">
        <w:rPr>
          <w:sz w:val="24"/>
          <w:szCs w:val="24"/>
        </w:rPr>
        <w:t>à contacter</w:t>
      </w:r>
    </w:p>
    <w:p w14:paraId="762CC7A7" w14:textId="7EC0C0AA" w:rsidR="00295FC7" w:rsidRPr="00E86E5A" w:rsidRDefault="00295FC7" w:rsidP="00DD1621">
      <w:pPr>
        <w:pStyle w:val="Paragraphedeliste"/>
        <w:numPr>
          <w:ilvl w:val="0"/>
          <w:numId w:val="3"/>
        </w:numPr>
        <w:ind w:left="567"/>
        <w:rPr>
          <w:sz w:val="24"/>
          <w:szCs w:val="24"/>
        </w:rPr>
      </w:pPr>
      <w:r w:rsidRPr="00E86E5A">
        <w:rPr>
          <w:sz w:val="24"/>
          <w:szCs w:val="24"/>
        </w:rPr>
        <w:t>Pour les ateliers ou les animations artistiques indiquez</w:t>
      </w:r>
      <w:r w:rsidR="0051180D">
        <w:rPr>
          <w:sz w:val="24"/>
          <w:szCs w:val="24"/>
        </w:rPr>
        <w:t> :</w:t>
      </w:r>
    </w:p>
    <w:p w14:paraId="52657EA7" w14:textId="2C9636A4" w:rsidR="00295FC7" w:rsidRPr="00E86E5A" w:rsidRDefault="00295FC7" w:rsidP="00E86E5A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E86E5A">
        <w:rPr>
          <w:sz w:val="24"/>
          <w:szCs w:val="24"/>
        </w:rPr>
        <w:t>L’équipement q</w:t>
      </w:r>
      <w:r w:rsidR="0051180D">
        <w:rPr>
          <w:sz w:val="24"/>
          <w:szCs w:val="24"/>
        </w:rPr>
        <w:t>ue vous apporterez</w:t>
      </w:r>
    </w:p>
    <w:p w14:paraId="78997098" w14:textId="673EA2DD" w:rsidR="00295FC7" w:rsidRPr="00E86E5A" w:rsidRDefault="00295FC7" w:rsidP="00E86E5A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E86E5A">
        <w:rPr>
          <w:sz w:val="24"/>
          <w:szCs w:val="24"/>
        </w:rPr>
        <w:t>Besoins matériels spécifiques et complémentaires (salle spécifique, paperboard, etc.)</w:t>
      </w:r>
    </w:p>
    <w:p w14:paraId="52A4B98E" w14:textId="7CAE5600" w:rsidR="00933A6C" w:rsidRPr="00E86E5A" w:rsidRDefault="00295FC7" w:rsidP="00E86E5A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E86E5A">
        <w:rPr>
          <w:sz w:val="24"/>
          <w:szCs w:val="24"/>
        </w:rPr>
        <w:t>Taille du groupe pouvant être accueilli durant l’atelier ou la représentation</w:t>
      </w:r>
    </w:p>
    <w:p w14:paraId="755C9AF5" w14:textId="705ADDB5" w:rsidR="00F97F41" w:rsidRPr="00015302" w:rsidRDefault="00295FC7" w:rsidP="00E86E5A">
      <w:pPr>
        <w:ind w:left="-284"/>
        <w:rPr>
          <w:sz w:val="24"/>
          <w:szCs w:val="24"/>
        </w:rPr>
      </w:pPr>
      <w:r w:rsidRPr="00015302">
        <w:rPr>
          <w:sz w:val="24"/>
          <w:szCs w:val="24"/>
        </w:rPr>
        <w:t xml:space="preserve">Si vous souhaitez envoyer des supports spécifiques </w:t>
      </w:r>
      <w:r w:rsidR="007A5683" w:rsidRPr="00015302">
        <w:rPr>
          <w:sz w:val="24"/>
          <w:szCs w:val="24"/>
        </w:rPr>
        <w:t xml:space="preserve">à votre action </w:t>
      </w:r>
      <w:r w:rsidRPr="00015302">
        <w:rPr>
          <w:sz w:val="24"/>
          <w:szCs w:val="24"/>
        </w:rPr>
        <w:t xml:space="preserve">au format </w:t>
      </w:r>
      <w:proofErr w:type="spellStart"/>
      <w:r w:rsidRPr="00015302">
        <w:rPr>
          <w:sz w:val="24"/>
          <w:szCs w:val="24"/>
        </w:rPr>
        <w:t>pdf</w:t>
      </w:r>
      <w:proofErr w:type="spellEnd"/>
      <w:r w:rsidRPr="00015302">
        <w:rPr>
          <w:sz w:val="24"/>
          <w:szCs w:val="24"/>
        </w:rPr>
        <w:t xml:space="preserve">, </w:t>
      </w:r>
      <w:proofErr w:type="spellStart"/>
      <w:r w:rsidRPr="00015302">
        <w:rPr>
          <w:sz w:val="24"/>
          <w:szCs w:val="24"/>
        </w:rPr>
        <w:t>word</w:t>
      </w:r>
      <w:proofErr w:type="spellEnd"/>
      <w:r w:rsidRPr="00015302">
        <w:rPr>
          <w:sz w:val="24"/>
          <w:szCs w:val="24"/>
        </w:rPr>
        <w:t xml:space="preserve">, </w:t>
      </w:r>
      <w:proofErr w:type="spellStart"/>
      <w:r w:rsidRPr="00015302">
        <w:rPr>
          <w:sz w:val="24"/>
          <w:szCs w:val="24"/>
        </w:rPr>
        <w:t>ppt</w:t>
      </w:r>
      <w:proofErr w:type="spellEnd"/>
      <w:r w:rsidRPr="00015302">
        <w:rPr>
          <w:sz w:val="24"/>
          <w:szCs w:val="24"/>
        </w:rPr>
        <w:t xml:space="preserve">, vous pouvez les transmettre en complément du formulaire rempli à </w:t>
      </w:r>
      <w:hyperlink r:id="rId12" w:history="1">
        <w:r w:rsidR="000979EC" w:rsidRPr="0020062F">
          <w:rPr>
            <w:rStyle w:val="Lienhypertexte"/>
            <w:sz w:val="24"/>
            <w:szCs w:val="24"/>
          </w:rPr>
          <w:t>jnhr@gnchr.fr</w:t>
        </w:r>
      </w:hyperlink>
    </w:p>
    <w:p w14:paraId="369EF7EB" w14:textId="38DA58B0" w:rsidR="000D66B9" w:rsidRPr="00015302" w:rsidRDefault="000D66B9" w:rsidP="00DC0540">
      <w:pPr>
        <w:ind w:left="-284"/>
        <w:rPr>
          <w:sz w:val="24"/>
          <w:szCs w:val="24"/>
        </w:rPr>
      </w:pPr>
      <w:r w:rsidRPr="00DC0540">
        <w:rPr>
          <w:color w:val="000000" w:themeColor="text1"/>
          <w:sz w:val="24"/>
          <w:szCs w:val="24"/>
        </w:rPr>
        <w:t>Les candidatures seront examinées</w:t>
      </w:r>
      <w:r w:rsidR="00176E7D" w:rsidRPr="00DC0540">
        <w:rPr>
          <w:color w:val="000000" w:themeColor="text1"/>
          <w:sz w:val="24"/>
          <w:szCs w:val="24"/>
        </w:rPr>
        <w:t xml:space="preserve"> dans un délai de 3 mois</w:t>
      </w:r>
      <w:r w:rsidRPr="00DC0540">
        <w:rPr>
          <w:color w:val="000000" w:themeColor="text1"/>
          <w:sz w:val="24"/>
          <w:szCs w:val="24"/>
        </w:rPr>
        <w:t xml:space="preserve"> par les membres du copil d’organisation des JNHR, composé de professionnels du DIHR et de représentants d’associations de famille. </w:t>
      </w:r>
      <w:r w:rsidR="00F97F41" w:rsidRPr="00015302">
        <w:rPr>
          <w:sz w:val="24"/>
          <w:szCs w:val="24"/>
        </w:rPr>
        <w:t>Les fiches intégralement complétées seront étudiées</w:t>
      </w:r>
      <w:r w:rsidR="00E86E5A">
        <w:rPr>
          <w:sz w:val="24"/>
          <w:szCs w:val="24"/>
        </w:rPr>
        <w:t xml:space="preserve"> notamment au regard de</w:t>
      </w:r>
      <w:r w:rsidR="00E86E5A" w:rsidRPr="00E86E5A">
        <w:rPr>
          <w:sz w:val="24"/>
          <w:szCs w:val="24"/>
        </w:rPr>
        <w:t xml:space="preserve"> leur caractère innovant</w:t>
      </w:r>
      <w:r w:rsidR="00E86E5A">
        <w:rPr>
          <w:sz w:val="24"/>
          <w:szCs w:val="24"/>
        </w:rPr>
        <w:t xml:space="preserve">, </w:t>
      </w:r>
      <w:r w:rsidR="00DD1621" w:rsidRPr="00DD1621">
        <w:rPr>
          <w:sz w:val="24"/>
          <w:szCs w:val="24"/>
        </w:rPr>
        <w:lastRenderedPageBreak/>
        <w:t>de leur capacité à être transférées ou reproduites</w:t>
      </w:r>
      <w:r w:rsidR="00DD1621">
        <w:rPr>
          <w:sz w:val="24"/>
          <w:szCs w:val="24"/>
        </w:rPr>
        <w:t xml:space="preserve">, </w:t>
      </w:r>
      <w:r w:rsidR="00DD1621" w:rsidRPr="00DD1621">
        <w:rPr>
          <w:sz w:val="24"/>
          <w:szCs w:val="24"/>
        </w:rPr>
        <w:t>de la participation effective des personnes</w:t>
      </w:r>
      <w:r w:rsidR="00DC0540">
        <w:rPr>
          <w:sz w:val="24"/>
          <w:szCs w:val="24"/>
        </w:rPr>
        <w:t xml:space="preserve"> </w:t>
      </w:r>
      <w:r w:rsidR="00DD1621" w:rsidRPr="00DD1621">
        <w:rPr>
          <w:sz w:val="24"/>
          <w:szCs w:val="24"/>
        </w:rPr>
        <w:t>concernées et des aidants</w:t>
      </w:r>
      <w:r w:rsidR="00F97F41" w:rsidRPr="00015302">
        <w:rPr>
          <w:sz w:val="24"/>
          <w:szCs w:val="24"/>
        </w:rPr>
        <w:t xml:space="preserve">. Les initiatives devront, à minima, être en cours pour pouvoir être expertisées. </w:t>
      </w:r>
    </w:p>
    <w:p w14:paraId="3CC8BDA4" w14:textId="5A9B7D00" w:rsidR="00F97F41" w:rsidRDefault="004070BF" w:rsidP="00DD1621">
      <w:pPr>
        <w:ind w:left="-284"/>
        <w:rPr>
          <w:sz w:val="24"/>
          <w:szCs w:val="24"/>
        </w:rPr>
      </w:pPr>
      <w:r w:rsidRPr="00015302">
        <w:rPr>
          <w:sz w:val="24"/>
          <w:szCs w:val="24"/>
        </w:rPr>
        <w:t>Dans l’esprit de partage, les productions ou résumés des activités et communications seront par la suite mises en ligne en accès li</w:t>
      </w:r>
      <w:r w:rsidR="00016399" w:rsidRPr="00015302">
        <w:rPr>
          <w:sz w:val="24"/>
          <w:szCs w:val="24"/>
        </w:rPr>
        <w:t>b</w:t>
      </w:r>
      <w:r w:rsidRPr="00015302">
        <w:rPr>
          <w:sz w:val="24"/>
          <w:szCs w:val="24"/>
        </w:rPr>
        <w:t xml:space="preserve">re en licence Creative Commons. </w:t>
      </w:r>
      <w:r w:rsidRPr="00015302">
        <w:rPr>
          <w:sz w:val="24"/>
          <w:szCs w:val="24"/>
        </w:rPr>
        <w:br/>
        <w:t xml:space="preserve">Pour protéger vos droits d’auteurs, nous vous conseillons d’afficher vos critères de partage avec </w:t>
      </w:r>
      <w:hyperlink r:id="rId13" w:history="1">
        <w:r w:rsidRPr="00015302">
          <w:rPr>
            <w:rStyle w:val="Lienhypertexte"/>
            <w:sz w:val="24"/>
            <w:szCs w:val="24"/>
          </w:rPr>
          <w:t xml:space="preserve">les différents logos des licences </w:t>
        </w:r>
        <w:proofErr w:type="spellStart"/>
        <w:r w:rsidRPr="00015302">
          <w:rPr>
            <w:rStyle w:val="Lienhypertexte"/>
            <w:sz w:val="24"/>
            <w:szCs w:val="24"/>
          </w:rPr>
          <w:t>creatives</w:t>
        </w:r>
        <w:proofErr w:type="spellEnd"/>
        <w:r w:rsidRPr="00015302">
          <w:rPr>
            <w:rStyle w:val="Lienhypertexte"/>
            <w:sz w:val="24"/>
            <w:szCs w:val="24"/>
          </w:rPr>
          <w:t xml:space="preserve"> </w:t>
        </w:r>
        <w:proofErr w:type="spellStart"/>
        <w:r w:rsidRPr="00015302">
          <w:rPr>
            <w:rStyle w:val="Lienhypertexte"/>
            <w:sz w:val="24"/>
            <w:szCs w:val="24"/>
          </w:rPr>
          <w:t>commons</w:t>
        </w:r>
        <w:proofErr w:type="spellEnd"/>
      </w:hyperlink>
      <w:r w:rsidRPr="00015302">
        <w:rPr>
          <w:sz w:val="24"/>
          <w:szCs w:val="24"/>
        </w:rPr>
        <w:t>.</w:t>
      </w:r>
    </w:p>
    <w:p w14:paraId="0AAC0589" w14:textId="0AE0C82A" w:rsidR="00C147A8" w:rsidRDefault="00C147A8" w:rsidP="00DD1621">
      <w:pPr>
        <w:ind w:left="-284"/>
        <w:rPr>
          <w:sz w:val="24"/>
          <w:szCs w:val="24"/>
        </w:rPr>
      </w:pPr>
      <w:r w:rsidRPr="00C147A8">
        <w:rPr>
          <w:sz w:val="24"/>
          <w:szCs w:val="24"/>
        </w:rPr>
        <w:t>Les dynamiques sélectionnées seront présentées et valorisées sous différentes formes et sur des supports variés dans le réseau : publication, réseaux sociaux, articles sur les sites internet et dans les lettres d’information, etc.</w:t>
      </w:r>
    </w:p>
    <w:p w14:paraId="6A4A2DDA" w14:textId="79E6B447" w:rsidR="009E7042" w:rsidRDefault="009E7042" w:rsidP="00DD1621">
      <w:pPr>
        <w:ind w:left="-284"/>
        <w:rPr>
          <w:sz w:val="24"/>
          <w:szCs w:val="24"/>
        </w:rPr>
      </w:pPr>
    </w:p>
    <w:p w14:paraId="0B85FA80" w14:textId="229F0321" w:rsidR="009E7042" w:rsidRDefault="009E7042" w:rsidP="00DD1621">
      <w:pPr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01E7C" wp14:editId="2AFF6B35">
                <wp:simplePos x="0" y="0"/>
                <wp:positionH relativeFrom="column">
                  <wp:posOffset>-309245</wp:posOffset>
                </wp:positionH>
                <wp:positionV relativeFrom="paragraph">
                  <wp:posOffset>209550</wp:posOffset>
                </wp:positionV>
                <wp:extent cx="6372225" cy="828675"/>
                <wp:effectExtent l="0" t="0" r="9525" b="9525"/>
                <wp:wrapNone/>
                <wp:docPr id="182679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28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FDB85" w14:textId="77777777" w:rsidR="009E7042" w:rsidRPr="009E7042" w:rsidRDefault="009E7042" w:rsidP="009E7042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E70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Vous pouvez retrouver les anciennes éditions des JNHR sur le site du GNCHR :</w:t>
                            </w:r>
                          </w:p>
                          <w:p w14:paraId="75C571AD" w14:textId="77777777" w:rsidR="009E7042" w:rsidRPr="009E7042" w:rsidRDefault="009E7042" w:rsidP="009E7042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Pr="009E7042">
                                <w:rPr>
                                  <w:rStyle w:val="Lienhypertexte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https://gnchr.fr/nos-actions/jnhr</w:t>
                              </w:r>
                            </w:hyperlink>
                          </w:p>
                          <w:p w14:paraId="5BE0D3B9" w14:textId="77777777" w:rsidR="009E7042" w:rsidRDefault="009E7042" w:rsidP="009E70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01E7C" id="Rectangle : coins arrondis 1" o:spid="_x0000_s1026" style="position:absolute;left:0;text-align:left;margin-left:-24.35pt;margin-top:16.5pt;width:501.75pt;height:6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" fillcolor="#f2f2f2 [3052]" stroked="f" strokeweight="1pt">
                <v:stroke joinstyle="miter"/>
                <v:textbox>
                  <w:txbxContent>
                    <w:p w14:paraId="7DEFDB85" w14:textId="77777777" w:rsidR="009E7042" w:rsidRPr="009E7042" w:rsidRDefault="009E7042" w:rsidP="009E7042">
                      <w:pPr>
                        <w:ind w:left="-284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E704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Vous pouvez retrouver les anciennes éditions des JNHR sur le site du GNCHR :</w:t>
                      </w:r>
                    </w:p>
                    <w:p w14:paraId="75C571AD" w14:textId="77777777" w:rsidR="009E7042" w:rsidRPr="009E7042" w:rsidRDefault="009E7042" w:rsidP="009E7042">
                      <w:pPr>
                        <w:ind w:left="-284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hyperlink r:id="rId15" w:history="1">
                        <w:r w:rsidRPr="009E7042">
                          <w:rPr>
                            <w:rStyle w:val="Lienhypertexte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https://gnchr.fr/nos-actions/jnhr</w:t>
                        </w:r>
                      </w:hyperlink>
                    </w:p>
                    <w:p w14:paraId="5BE0D3B9" w14:textId="77777777" w:rsidR="009E7042" w:rsidRDefault="009E7042" w:rsidP="009E70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B947F24" w14:textId="77777777" w:rsidR="009E7042" w:rsidRDefault="009E7042" w:rsidP="00DD1621">
      <w:pPr>
        <w:ind w:left="-284"/>
        <w:rPr>
          <w:sz w:val="24"/>
          <w:szCs w:val="24"/>
        </w:rPr>
      </w:pPr>
    </w:p>
    <w:p w14:paraId="404B26F3" w14:textId="77777777" w:rsidR="009E7042" w:rsidRDefault="009E7042" w:rsidP="00DD1621">
      <w:pPr>
        <w:ind w:left="-284"/>
        <w:rPr>
          <w:sz w:val="24"/>
          <w:szCs w:val="24"/>
        </w:rPr>
      </w:pPr>
    </w:p>
    <w:p w14:paraId="1AA26BA5" w14:textId="77777777" w:rsidR="009E7042" w:rsidRDefault="009E7042" w:rsidP="00DD1621">
      <w:pPr>
        <w:ind w:left="-284"/>
        <w:rPr>
          <w:sz w:val="24"/>
          <w:szCs w:val="24"/>
        </w:rPr>
      </w:pPr>
    </w:p>
    <w:p w14:paraId="0588590A" w14:textId="77777777" w:rsidR="009102F8" w:rsidRDefault="009102F8" w:rsidP="00DD1621">
      <w:pPr>
        <w:ind w:left="-284"/>
      </w:pPr>
    </w:p>
    <w:sectPr w:rsidR="009102F8" w:rsidSect="00DD1621">
      <w:footerReference w:type="default" r:id="rId16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8AE1" w14:textId="77777777" w:rsidR="004C71A2" w:rsidRDefault="004C71A2" w:rsidP="00BF7AB7">
      <w:pPr>
        <w:spacing w:after="0" w:line="240" w:lineRule="auto"/>
      </w:pPr>
      <w:r>
        <w:separator/>
      </w:r>
    </w:p>
  </w:endnote>
  <w:endnote w:type="continuationSeparator" w:id="0">
    <w:p w14:paraId="5688E131" w14:textId="77777777" w:rsidR="004C71A2" w:rsidRDefault="004C71A2" w:rsidP="00BF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D1D4" w14:textId="340133E9" w:rsidR="00BF7AB7" w:rsidRDefault="00BF7AB7" w:rsidP="00BF7AB7">
    <w:pPr>
      <w:pStyle w:val="Pieddepage"/>
      <w:jc w:val="center"/>
    </w:pPr>
    <w:r>
      <w:rPr>
        <w:rFonts w:cstheme="minorHAnsi"/>
      </w:rPr>
      <w:t>©</w:t>
    </w:r>
    <w:r>
      <w:t xml:space="preserve"> GNCHR – J</w:t>
    </w:r>
    <w:r w:rsidR="00E86E5A">
      <w:t>NH</w:t>
    </w:r>
    <w:r>
      <w:t>R 202</w:t>
    </w:r>
    <w:r w:rsidR="00E86E5A">
      <w:t>7</w:t>
    </w:r>
    <w:r>
      <w:t xml:space="preserve"> – Appel à contributions – </w:t>
    </w:r>
    <w:r w:rsidR="00E86E5A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A350" w14:textId="77777777" w:rsidR="004C71A2" w:rsidRDefault="004C71A2" w:rsidP="00BF7AB7">
      <w:pPr>
        <w:spacing w:after="0" w:line="240" w:lineRule="auto"/>
      </w:pPr>
      <w:r>
        <w:separator/>
      </w:r>
    </w:p>
  </w:footnote>
  <w:footnote w:type="continuationSeparator" w:id="0">
    <w:p w14:paraId="25CEC614" w14:textId="77777777" w:rsidR="004C71A2" w:rsidRDefault="004C71A2" w:rsidP="00BF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41F"/>
    <w:multiLevelType w:val="hybridMultilevel"/>
    <w:tmpl w:val="5D5AA27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AAA7B0F"/>
    <w:multiLevelType w:val="hybridMultilevel"/>
    <w:tmpl w:val="4704F618"/>
    <w:lvl w:ilvl="0" w:tplc="58F2C758">
      <w:numFmt w:val="bullet"/>
      <w:lvlText w:val="›"/>
      <w:lvlJc w:val="left"/>
      <w:pPr>
        <w:ind w:left="720" w:hanging="360"/>
      </w:pPr>
      <w:rPr>
        <w:rFonts w:ascii="Aptos Mono" w:hAnsi="Aptos Mono" w:cs="Wingdings" w:hint="default"/>
        <w:b w:val="0"/>
        <w:bCs w:val="0"/>
        <w:i w:val="0"/>
        <w:iCs w:val="0"/>
        <w:color w:val="E93C4F"/>
        <w:w w:val="99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7F5B"/>
    <w:multiLevelType w:val="hybridMultilevel"/>
    <w:tmpl w:val="365272A4"/>
    <w:lvl w:ilvl="0" w:tplc="58F2C758">
      <w:numFmt w:val="bullet"/>
      <w:lvlText w:val="›"/>
      <w:lvlJc w:val="left"/>
      <w:pPr>
        <w:ind w:left="720" w:hanging="360"/>
      </w:pPr>
      <w:rPr>
        <w:rFonts w:ascii="Aptos Mono" w:hAnsi="Aptos Mono" w:cs="Wingdings" w:hint="default"/>
        <w:b w:val="0"/>
        <w:bCs w:val="0"/>
        <w:i w:val="0"/>
        <w:iCs w:val="0"/>
        <w:color w:val="E93C4F"/>
        <w:w w:val="99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6E5E"/>
    <w:multiLevelType w:val="hybridMultilevel"/>
    <w:tmpl w:val="23C0D16A"/>
    <w:lvl w:ilvl="0" w:tplc="58F2C758">
      <w:numFmt w:val="bullet"/>
      <w:lvlText w:val="›"/>
      <w:lvlJc w:val="left"/>
      <w:pPr>
        <w:ind w:left="76" w:hanging="360"/>
      </w:pPr>
      <w:rPr>
        <w:rFonts w:ascii="Aptos Mono" w:hAnsi="Aptos Mono" w:cs="Wingdings" w:hint="default"/>
        <w:b w:val="0"/>
        <w:bCs w:val="0"/>
        <w:i w:val="0"/>
        <w:iCs w:val="0"/>
        <w:color w:val="E93C4F"/>
        <w:w w:val="99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6F350C3C"/>
    <w:multiLevelType w:val="hybridMultilevel"/>
    <w:tmpl w:val="5B7AD150"/>
    <w:lvl w:ilvl="0" w:tplc="77C66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76859">
    <w:abstractNumId w:val="4"/>
  </w:num>
  <w:num w:numId="2" w16cid:durableId="203758933">
    <w:abstractNumId w:val="0"/>
  </w:num>
  <w:num w:numId="3" w16cid:durableId="1615214939">
    <w:abstractNumId w:val="3"/>
  </w:num>
  <w:num w:numId="4" w16cid:durableId="853421015">
    <w:abstractNumId w:val="1"/>
  </w:num>
  <w:num w:numId="5" w16cid:durableId="69245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D6"/>
    <w:rsid w:val="00015302"/>
    <w:rsid w:val="00016399"/>
    <w:rsid w:val="0002359B"/>
    <w:rsid w:val="0003168E"/>
    <w:rsid w:val="00037899"/>
    <w:rsid w:val="000561AA"/>
    <w:rsid w:val="000979EC"/>
    <w:rsid w:val="000D66B9"/>
    <w:rsid w:val="00102B44"/>
    <w:rsid w:val="00157B13"/>
    <w:rsid w:val="00176E7D"/>
    <w:rsid w:val="001F5CAC"/>
    <w:rsid w:val="00225F5A"/>
    <w:rsid w:val="00295FC7"/>
    <w:rsid w:val="002F0746"/>
    <w:rsid w:val="002F45D8"/>
    <w:rsid w:val="0033279D"/>
    <w:rsid w:val="003522A7"/>
    <w:rsid w:val="003B02CD"/>
    <w:rsid w:val="004070BF"/>
    <w:rsid w:val="00431EAA"/>
    <w:rsid w:val="004A73F9"/>
    <w:rsid w:val="004B15C7"/>
    <w:rsid w:val="004C71A2"/>
    <w:rsid w:val="0051180D"/>
    <w:rsid w:val="00514FD2"/>
    <w:rsid w:val="00526C85"/>
    <w:rsid w:val="00540756"/>
    <w:rsid w:val="00561976"/>
    <w:rsid w:val="00565108"/>
    <w:rsid w:val="005C3EAC"/>
    <w:rsid w:val="005E61D7"/>
    <w:rsid w:val="005F2412"/>
    <w:rsid w:val="005F52AC"/>
    <w:rsid w:val="006066EA"/>
    <w:rsid w:val="00633156"/>
    <w:rsid w:val="006465FC"/>
    <w:rsid w:val="007136FF"/>
    <w:rsid w:val="0074046F"/>
    <w:rsid w:val="00751961"/>
    <w:rsid w:val="00782EED"/>
    <w:rsid w:val="00786342"/>
    <w:rsid w:val="0079731B"/>
    <w:rsid w:val="00797328"/>
    <w:rsid w:val="007A5683"/>
    <w:rsid w:val="007B6A65"/>
    <w:rsid w:val="007C3804"/>
    <w:rsid w:val="008024C9"/>
    <w:rsid w:val="008659F2"/>
    <w:rsid w:val="00877322"/>
    <w:rsid w:val="009102F8"/>
    <w:rsid w:val="00933A6C"/>
    <w:rsid w:val="009762F2"/>
    <w:rsid w:val="009E7042"/>
    <w:rsid w:val="00AC3564"/>
    <w:rsid w:val="00AE7E6C"/>
    <w:rsid w:val="00B11190"/>
    <w:rsid w:val="00B23AF6"/>
    <w:rsid w:val="00BA37D6"/>
    <w:rsid w:val="00BF7AB7"/>
    <w:rsid w:val="00C1192C"/>
    <w:rsid w:val="00C147A8"/>
    <w:rsid w:val="00C165FF"/>
    <w:rsid w:val="00C65B2E"/>
    <w:rsid w:val="00CB40F4"/>
    <w:rsid w:val="00CD6B55"/>
    <w:rsid w:val="00D11A48"/>
    <w:rsid w:val="00D97014"/>
    <w:rsid w:val="00DC0540"/>
    <w:rsid w:val="00DD1621"/>
    <w:rsid w:val="00DF13A2"/>
    <w:rsid w:val="00E33322"/>
    <w:rsid w:val="00E434AF"/>
    <w:rsid w:val="00E77896"/>
    <w:rsid w:val="00E86E5A"/>
    <w:rsid w:val="00ED6E81"/>
    <w:rsid w:val="00F45EB3"/>
    <w:rsid w:val="00F75E92"/>
    <w:rsid w:val="00F97F41"/>
    <w:rsid w:val="00FA2EC9"/>
    <w:rsid w:val="00FB23F7"/>
    <w:rsid w:val="00FB63F2"/>
    <w:rsid w:val="00F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248"/>
  <w15:chartTrackingRefBased/>
  <w15:docId w15:val="{DF9A3629-52D6-486B-B1B5-BA8C8235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7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70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0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F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AB7"/>
  </w:style>
  <w:style w:type="paragraph" w:styleId="Pieddepage">
    <w:name w:val="footer"/>
    <w:basedOn w:val="Normal"/>
    <w:link w:val="PieddepageCar"/>
    <w:uiPriority w:val="99"/>
    <w:unhideWhenUsed/>
    <w:rsid w:val="00BF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AB7"/>
  </w:style>
  <w:style w:type="paragraph" w:styleId="Citation">
    <w:name w:val="Quote"/>
    <w:basedOn w:val="Normal"/>
    <w:next w:val="Normal"/>
    <w:link w:val="CitationCar"/>
    <w:uiPriority w:val="29"/>
    <w:qFormat/>
    <w:rsid w:val="00037899"/>
    <w:pPr>
      <w:spacing w:before="200"/>
      <w:ind w:left="864" w:right="864"/>
      <w:jc w:val="right"/>
    </w:pPr>
    <w:rPr>
      <w:i/>
      <w:iCs/>
      <w:color w:val="25358C" w:themeColor="accent1"/>
      <w:sz w:val="32"/>
    </w:rPr>
  </w:style>
  <w:style w:type="character" w:customStyle="1" w:styleId="CitationCar">
    <w:name w:val="Citation Car"/>
    <w:basedOn w:val="Policepardfaut"/>
    <w:link w:val="Citation"/>
    <w:uiPriority w:val="29"/>
    <w:rsid w:val="00037899"/>
    <w:rPr>
      <w:i/>
      <w:iCs/>
      <w:color w:val="25358C" w:themeColor="accent1"/>
      <w:sz w:val="32"/>
    </w:rPr>
  </w:style>
  <w:style w:type="paragraph" w:styleId="Rvision">
    <w:name w:val="Revision"/>
    <w:hidden/>
    <w:uiPriority w:val="99"/>
    <w:semiHidden/>
    <w:rsid w:val="0074046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74046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65B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65B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65B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B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5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?lang=fr-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nhr@gnchr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cloud.microsoft/e/9PvBiYfWL3" TargetMode="External"/><Relationship Id="rId5" Type="http://schemas.openxmlformats.org/officeDocument/2006/relationships/styles" Target="styles.xml"/><Relationship Id="rId15" Type="http://schemas.openxmlformats.org/officeDocument/2006/relationships/hyperlink" Target="https://gnchr.fr/nos-actions/jnhr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nchr.fr/nos-actions/jnhr" TargetMode="External"/></Relationships>
</file>

<file path=word/theme/theme1.xml><?xml version="1.0" encoding="utf-8"?>
<a:theme xmlns:a="http://schemas.openxmlformats.org/drawingml/2006/main" name="Thème Office">
  <a:themeElements>
    <a:clrScheme name="Personnalis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58C"/>
      </a:accent1>
      <a:accent2>
        <a:srgbClr val="991B7F"/>
      </a:accent2>
      <a:accent3>
        <a:srgbClr val="2FAD9F"/>
      </a:accent3>
      <a:accent4>
        <a:srgbClr val="E93C4F"/>
      </a:accent4>
      <a:accent5>
        <a:srgbClr val="4472C4"/>
      </a:accent5>
      <a:accent6>
        <a:srgbClr val="00973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0059F9A663B4B8D32622A39C5A4A7" ma:contentTypeVersion="19" ma:contentTypeDescription="Crée un document." ma:contentTypeScope="" ma:versionID="1e3dfd66e2228374b828489c3e7305c2">
  <xsd:schema xmlns:xsd="http://www.w3.org/2001/XMLSchema" xmlns:xs="http://www.w3.org/2001/XMLSchema" xmlns:p="http://schemas.microsoft.com/office/2006/metadata/properties" xmlns:ns2="2c3c3d17-6438-498a-a0ac-48ba49bc6020" xmlns:ns3="759fd91b-ddc2-4c7b-9e90-0c8f48d559b7" targetNamespace="http://schemas.microsoft.com/office/2006/metadata/properties" ma:root="true" ma:fieldsID="6a3cca759c155c6592e98a26a1ca2696" ns2:_="" ns3:_="">
    <xsd:import namespace="2c3c3d17-6438-498a-a0ac-48ba49bc6020"/>
    <xsd:import namespace="759fd91b-ddc2-4c7b-9e90-0c8f48d55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3d17-6438-498a-a0ac-48ba49bc6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8331785-c2e3-448d-910c-618353b27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fd91b-ddc2-4c7b-9e90-0c8f48d55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d88535-2a90-4b01-9eb1-230f8cdfe989}" ma:internalName="TaxCatchAll" ma:showField="CatchAllData" ma:web="759fd91b-ddc2-4c7b-9e90-0c8f48d55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c3d17-6438-498a-a0ac-48ba49bc6020">
      <Terms xmlns="http://schemas.microsoft.com/office/infopath/2007/PartnerControls"/>
    </lcf76f155ced4ddcb4097134ff3c332f>
    <TaxCatchAll xmlns="759fd91b-ddc2-4c7b-9e90-0c8f48d559b7" xsi:nil="true"/>
  </documentManagement>
</p:properties>
</file>

<file path=customXml/itemProps1.xml><?xml version="1.0" encoding="utf-8"?>
<ds:datastoreItem xmlns:ds="http://schemas.openxmlformats.org/officeDocument/2006/customXml" ds:itemID="{C23F66B2-29D0-40BE-986D-713F1E9A7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5D7C4-B07B-4EFE-8F59-C1BC52410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c3d17-6438-498a-a0ac-48ba49bc6020"/>
    <ds:schemaRef ds:uri="759fd91b-ddc2-4c7b-9e90-0c8f48d55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45F9D-88A8-46A9-86F5-984B16281497}">
  <ds:schemaRefs>
    <ds:schemaRef ds:uri="http://schemas.microsoft.com/office/2006/metadata/properties"/>
    <ds:schemaRef ds:uri="http://schemas.microsoft.com/office/infopath/2007/PartnerControls"/>
    <ds:schemaRef ds:uri="2c3c3d17-6438-498a-a0ac-48ba49bc6020"/>
    <ds:schemaRef ds:uri="759fd91b-ddc2-4c7b-9e90-0c8f48d55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Gwénaëlle Sébilo</dc:creator>
  <cp:keywords/>
  <dc:description/>
  <cp:lastModifiedBy>Jacqueline Ilic</cp:lastModifiedBy>
  <cp:revision>4</cp:revision>
  <dcterms:created xsi:type="dcterms:W3CDTF">2026-07-02T07:29:00Z</dcterms:created>
  <dcterms:modified xsi:type="dcterms:W3CDTF">2026-07-02T10:01:00Z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0x0101007420059F9A663B4B8D32622A39C5A4A7</vt:lpwstr>
  </property>
  <property fmtid="{D5CDD505-2E9C-101B-9397-08002B2CF9AE}" pid="3" name="MediaServiceImageTags">
    <vt:lpwstr/>
  </property>
</Properties>
</file>